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Pr="00F60C40">
        <w:rPr>
          <w:rFonts w:ascii="Tahoma" w:eastAsia="Arial" w:hAnsi="Tahoma" w:cs="Tahoma"/>
          <w:sz w:val="22"/>
          <w:szCs w:val="22"/>
        </w:rPr>
        <w:t xml:space="preserve">laikytųsi Tiekėjo pasiūlyme nurodytų įsipareigojimų, įskaitant, bet neapsiribojant – atitiktų pirkimo dokumentuose nustatytus kokybinių, aplinkosaugos ir (arba) socialinių kriterijų (toliau – </w:t>
      </w:r>
      <w:r w:rsidRPr="00F60C40">
        <w:rPr>
          <w:rFonts w:ascii="Tahoma" w:eastAsia="Arial" w:hAnsi="Tahoma" w:cs="Tahoma"/>
          <w:b/>
          <w:bCs/>
          <w:sz w:val="22"/>
          <w:szCs w:val="22"/>
        </w:rPr>
        <w:t>kokybiniai kriterijai</w:t>
      </w:r>
      <w:r w:rsidRPr="00F60C40">
        <w:rPr>
          <w:rFonts w:ascii="Tahoma" w:eastAsia="Arial" w:hAnsi="Tahoma" w:cs="Tahoma"/>
          <w:sz w:val="22"/>
          <w:szCs w:val="22"/>
        </w:rPr>
        <w:t>) reikšmes ir parametrus. Šiame papunktyje nurodytų įsipareigojimų laikymosi tikrinimo tvarka nustatoma Specialiosiose sąlygose;</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Pr="00F60C40">
        <w:rPr>
          <w:rFonts w:ascii="Tahoma" w:eastAsia="Arial" w:hAnsi="Tahoma" w:cs="Tahoma"/>
          <w:sz w:val="22"/>
          <w:szCs w:val="22"/>
        </w:rPr>
        <w:t>Tiekėjas gali keisti ir (ar) pasitelkti Sutartyje nurodytus subtiekėjus ir (ar) specialistus šiame Sutarties poskyryje nustatytais atvejais ir tvarka.</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0C40">
        <w:rPr>
          <w:rFonts w:ascii="Tahoma" w:eastAsia="Cambria" w:hAnsi="Tahoma" w:cs="Tahoma"/>
          <w:sz w:val="22"/>
          <w:szCs w:val="22"/>
        </w:rPr>
        <w:t>,</w:t>
      </w:r>
      <w:r w:rsidRPr="00F60C40">
        <w:rPr>
          <w:rFonts w:ascii="Tahoma" w:eastAsia="Cambria" w:hAnsi="Tahoma" w:cs="Tahoma"/>
          <w:sz w:val="22"/>
          <w:szCs w:val="22"/>
          <w:shd w:val="clear" w:color="auto" w:fill="FFFFFF"/>
        </w:rPr>
        <w:t xml:space="preserve"> kokybės vadybos sistemos ir (arba) aplinkos apsaugos vadybos sistemos standartų </w:t>
      </w:r>
      <w:r w:rsidRPr="00F60C40">
        <w:rPr>
          <w:rFonts w:ascii="Tahoma" w:eastAsia="Cambria" w:hAnsi="Tahoma" w:cs="Tahoma"/>
          <w:sz w:val="22"/>
          <w:szCs w:val="22"/>
        </w:rPr>
        <w:t xml:space="preserve">reikalavimų, reikalavimų dėl pašalinimo pagrindų nebuvimo, atitikties nacionalinio saugumo interesams bei reikalavimams </w:t>
      </w:r>
      <w:r w:rsidRPr="00F60C40">
        <w:rPr>
          <w:rFonts w:ascii="Tahoma" w:eastAsia="Arial" w:hAnsi="Tahoma" w:cs="Tahoma"/>
          <w:sz w:val="22"/>
          <w:szCs w:val="22"/>
          <w:shd w:val="clear" w:color="auto" w:fill="FFFFFF"/>
        </w:rPr>
        <w:t xml:space="preserve">nebūti registruotu (nuolat gyvenančiu ar turinčiu pilietybę) nepatikimomis laikomose valstybėse ar teritorijose </w:t>
      </w:r>
      <w:r w:rsidRPr="00F60C40">
        <w:rPr>
          <w:rFonts w:ascii="Tahoma" w:eastAsia="Cambria" w:hAnsi="Tahoma" w:cs="Tahoma"/>
          <w:sz w:val="22"/>
          <w:szCs w:val="22"/>
        </w:rPr>
        <w:t>(jei taikoma) ir Tiekėjo pasiūlyme nurodytų sąlygų pirkimo dokumentuose nustatytiems kokybiniams kriterijams pagrįsti (jei taikoma)</w:t>
      </w:r>
      <w:r w:rsidRPr="00F60C40">
        <w:rPr>
          <w:rFonts w:ascii="Tahoma" w:eastAsia="Cambria" w:hAnsi="Tahoma" w:cs="Tahoma"/>
          <w:sz w:val="22"/>
          <w:szCs w:val="22"/>
          <w:shd w:val="clear" w:color="auto" w:fill="FFFFFF"/>
        </w:rPr>
        <w:t>, Tiekėjui taikoma Specialiosiose sąlygose nustatyto dydžio bauda.</w:t>
      </w:r>
    </w:p>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color w:val="000000"/>
          <w:sz w:val="22"/>
          <w:szCs w:val="22"/>
          <w:shd w:val="clear" w:color="auto" w:fill="FFFFFF"/>
        </w:rPr>
        <w:t>3.2.12. Naujas specialistas</w:t>
      </w:r>
      <w:r w:rsidRPr="00F60C40">
        <w:rPr>
          <w:rFonts w:ascii="Tahoma" w:eastAsia="Cambria" w:hAnsi="Tahoma" w:cs="Tahoma"/>
          <w:color w:val="000000"/>
          <w:sz w:val="22"/>
          <w:szCs w:val="22"/>
        </w:rPr>
        <w:t xml:space="preserve"> ir (ar) subtiekėjas, Tiekėjo prašymo pakeisti specialistą ir (ar) subtiekėją pateikimo metu</w:t>
      </w:r>
      <w:r w:rsidRPr="00F60C40">
        <w:rPr>
          <w:rFonts w:ascii="Tahoma" w:eastAsia="Cambria" w:hAnsi="Tahoma" w:cs="Tahoma"/>
          <w:color w:val="000000"/>
          <w:sz w:val="22"/>
          <w:szCs w:val="22"/>
          <w:shd w:val="clear" w:color="auto" w:fill="FFFFFF"/>
        </w:rPr>
        <w:t xml:space="preserve"> turi atitikti pirkimo dokumentuose </w:t>
      </w:r>
      <w:r w:rsidRPr="00F60C40">
        <w:rPr>
          <w:rFonts w:ascii="Tahoma" w:eastAsia="Cambria" w:hAnsi="Tahoma" w:cs="Tahoma"/>
          <w:color w:val="000000"/>
          <w:sz w:val="22"/>
          <w:szCs w:val="22"/>
        </w:rPr>
        <w:t>specialistui ir (ar) subtiekėjui keliamus reikalavimus.</w:t>
      </w:r>
    </w:p>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3.2.13.1. argumentuotą rašytinį prašymą pakeisti subtiekėją ir (ar) specialistą, paaiškinant keitimo </w:t>
      </w:r>
      <w:r w:rsidRPr="00F60C40">
        <w:rPr>
          <w:rFonts w:ascii="Tahoma" w:eastAsia="Cambria" w:hAnsi="Tahoma" w:cs="Tahoma"/>
          <w:sz w:val="22"/>
          <w:szCs w:val="22"/>
          <w:shd w:val="clear" w:color="auto" w:fill="FFFFFF"/>
        </w:rPr>
        <w:lastRenderedPageBreak/>
        <w:t>aplinkybę. Pirkėjas pasilieka teisę paprašyti įrodymų, pagrindžiančių keitimo aplinkybę;</w:t>
      </w:r>
    </w:p>
    <w:p w14:paraId="2FA83AC4"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3.2.13.2. </w:t>
      </w:r>
      <w:r w:rsidRPr="00F60C40">
        <w:rPr>
          <w:rFonts w:ascii="Tahoma" w:eastAsia="Cambria" w:hAnsi="Tahoma" w:cs="Tahoma"/>
          <w:sz w:val="22"/>
          <w:szCs w:val="22"/>
        </w:rPr>
        <w:t xml:space="preserve">naujo subtiekėjo ir (ar) specialisto kvalifikaciją, atitiktį </w:t>
      </w:r>
      <w:r w:rsidRPr="00F60C40">
        <w:rPr>
          <w:rFonts w:ascii="Tahoma" w:eastAsia="Cambria" w:hAnsi="Tahoma" w:cs="Tahoma"/>
          <w:sz w:val="22"/>
          <w:szCs w:val="22"/>
          <w:shd w:val="clear" w:color="auto" w:fill="FFFFFF"/>
        </w:rPr>
        <w:t xml:space="preserve">reikalaujamiems kokybės vadybos sistemos ir (arba) aplinkos apsaugos vadybos sistemos standartams (jei taikoma), </w:t>
      </w:r>
      <w:r w:rsidRPr="00F60C40">
        <w:rPr>
          <w:rFonts w:ascii="Tahoma" w:eastAsia="Cambria" w:hAnsi="Tahoma" w:cs="Tahoma"/>
          <w:sz w:val="22"/>
          <w:szCs w:val="22"/>
        </w:rPr>
        <w:t xml:space="preserve">pašalinimo pagrindų nebuvimą ir atitiktį </w:t>
      </w:r>
      <w:r w:rsidRPr="00F60C40">
        <w:rPr>
          <w:rFonts w:ascii="Tahoma" w:eastAsia="Arial" w:hAnsi="Tahoma" w:cs="Tahoma"/>
          <w:sz w:val="22"/>
          <w:szCs w:val="22"/>
          <w:shd w:val="clear" w:color="auto" w:fill="FFFFFF"/>
        </w:rPr>
        <w:t>nacionalinio saugumo interesams bei reikalavimams</w:t>
      </w:r>
      <w:r w:rsidRPr="00F60C40">
        <w:rPr>
          <w:rFonts w:ascii="Tahoma" w:eastAsia="Cambria" w:hAnsi="Tahoma" w:cs="Tahoma"/>
          <w:sz w:val="22"/>
          <w:szCs w:val="22"/>
        </w:rPr>
        <w:t xml:space="preserve">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xml:space="preserve"> (jei taikoma) įrodančius dokumentus pagal Sutarties reikalavimus.</w:t>
      </w:r>
    </w:p>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3.3.3.3. pasiliekančiojo Partnerio ar naujai pasitelkiamo Partnerio kvalifikaciją patvirtinančius dokumentus ir, jei</w:t>
      </w:r>
      <w:r w:rsidRPr="00F60C40">
        <w:rPr>
          <w:rFonts w:ascii="Tahoma" w:hAnsi="Tahoma" w:cs="Tahoma"/>
          <w:sz w:val="22"/>
          <w:szCs w:val="22"/>
          <w:lang w:eastAsia="lt-LT"/>
        </w:rPr>
        <w:t xml:space="preserve">gu taikytina, kokybės vadybos ir (arba) aplinkos apsaugos vadybos sistemos standartų reikalavimus įrodančius dokumentus. Visais atvejais </w:t>
      </w:r>
      <w:r w:rsidRPr="00F60C40">
        <w:rPr>
          <w:rFonts w:ascii="Tahoma" w:eastAsia="Cambria" w:hAnsi="Tahoma" w:cs="Tahom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C40">
        <w:rPr>
          <w:rFonts w:ascii="Tahoma" w:eastAsia="Cambria" w:hAnsi="Tahoma" w:cs="Tahoma"/>
          <w:sz w:val="22"/>
          <w:szCs w:val="22"/>
        </w:rPr>
        <w:t xml:space="preserve">nacionalinio saugumo interesams bei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shd w:val="clear" w:color="auto" w:fill="FFFFFF"/>
        </w:rPr>
        <w:t xml:space="preserve"> (jei taikoma).</w:t>
      </w:r>
    </w:p>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w:t>
      </w:r>
      <w:r w:rsidRPr="00F60C40">
        <w:rPr>
          <w:rFonts w:ascii="Tahoma" w:eastAsia="Arial" w:hAnsi="Tahoma" w:cs="Tahoma"/>
          <w:sz w:val="22"/>
          <w:szCs w:val="22"/>
        </w:rPr>
        <w:lastRenderedPageBreak/>
        <w:t>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pasirašomas 2 (dviem) vienodą teisinę galią turinčiais egzemplioriais (išskyrus atvejus, kai Paslaugų </w:t>
      </w:r>
      <w:r w:rsidRPr="00F60C40">
        <w:rPr>
          <w:rFonts w:ascii="Tahoma" w:eastAsia="Arial" w:hAnsi="Tahoma" w:cs="Tahoma"/>
          <w:sz w:val="22"/>
          <w:szCs w:val="22"/>
        </w:rPr>
        <w:lastRenderedPageBreak/>
        <w:t>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F60C40">
        <w:rPr>
          <w:rFonts w:ascii="Tahoma" w:eastAsia="Arial" w:hAnsi="Tahoma" w:cs="Tahoma"/>
          <w:sz w:val="22"/>
          <w:szCs w:val="22"/>
        </w:rPr>
        <w:lastRenderedPageBreak/>
        <w:t>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 xml:space="preserve">Paslaugų rezultatui taikomas teisės aktuose nustatytas ir (ar) Tiekėjo taikomas garantinis </w:t>
      </w:r>
      <w:r w:rsidRPr="00F60C40">
        <w:rPr>
          <w:rFonts w:ascii="Tahoma" w:eastAsia="Arial" w:hAnsi="Tahoma" w:cs="Tahoma"/>
          <w:sz w:val="22"/>
          <w:szCs w:val="22"/>
        </w:rPr>
        <w:lastRenderedPageBreak/>
        <w:t>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7.2.1.</w:t>
      </w:r>
      <w:r w:rsidRPr="00F60C40">
        <w:rPr>
          <w:rFonts w:ascii="Tahoma" w:hAnsi="Tahoma" w:cs="Tahoma"/>
          <w:sz w:val="22"/>
          <w:szCs w:val="22"/>
        </w:rPr>
        <w:tab/>
      </w:r>
      <w:r w:rsidRPr="00F60C40">
        <w:rPr>
          <w:rFonts w:ascii="Tahoma" w:eastAsia="Arial" w:hAnsi="Tahoma" w:cs="Tahoma"/>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 xml:space="preserve">Sutaisytoje su Paslaugų teikimu susijusių prekių dalyje pakartotinai nustačius prekių trūkumų, Tiekėjas privalo pakeisti prekes naujomis kokybiškomis prekėmis, nebent Pirkėjas raštu sutiktų prekes </w:t>
      </w:r>
      <w:r w:rsidRPr="00F60C40">
        <w:rPr>
          <w:rFonts w:ascii="Tahoma" w:eastAsia="Arial" w:hAnsi="Tahoma" w:cs="Tahoma"/>
          <w:sz w:val="22"/>
          <w:szCs w:val="22"/>
        </w:rPr>
        <w:lastRenderedPageBreak/>
        <w:t>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 xml:space="preserve">Išankstinio mokėjimo sąskaitas (jeigu Specialiosiose sąlygose yra numatytas Avanso </w:t>
      </w:r>
      <w:r w:rsidRPr="00F60C40">
        <w:rPr>
          <w:rFonts w:ascii="Tahoma" w:hAnsi="Tahoma" w:cs="Tahoma"/>
          <w:sz w:val="22"/>
          <w:szCs w:val="22"/>
        </w:rPr>
        <w:lastRenderedPageBreak/>
        <w:t>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17.5. Atsakomybės apribojimai pagal Sutartį netaikomi, kai žala padaroma tyčia arba dėl didelio neatsargumo, padaroma neturtinė žala, sužalojama sveikata ar atimama gyvybė, taip pat kai padaroma </w:t>
      </w:r>
      <w:r w:rsidRPr="00F60C40">
        <w:rPr>
          <w:rFonts w:ascii="Tahoma" w:eastAsia="Arial" w:hAnsi="Tahoma" w:cs="Tahoma"/>
          <w:sz w:val="22"/>
          <w:szCs w:val="22"/>
        </w:rPr>
        <w:lastRenderedPageBreak/>
        <w:t>žala (nuostoliai) tretiesiems asmenims, įskaitant atvejus, jeigu vienos Šalies padarytą žalą tretiesiems asmenims atlygina kita Šalis.</w:t>
      </w:r>
    </w:p>
    <w:p w14:paraId="4EA5663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lastRenderedPageBreak/>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25.2. Jeigu Šalys neišsprendžia ginčo derybų būdu, tuomet toks ginčas, nesutarimas ar reikalavimas, </w:t>
      </w:r>
      <w:r w:rsidRPr="00F60C40">
        <w:rPr>
          <w:rFonts w:ascii="Tahoma" w:eastAsia="Cambria" w:hAnsi="Tahoma" w:cs="Tahoma"/>
          <w:sz w:val="22"/>
          <w:szCs w:val="22"/>
        </w:rPr>
        <w:lastRenderedPageBreak/>
        <w:t>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DC4B" w14:textId="77777777" w:rsidR="00D23539" w:rsidRDefault="00D23539">
      <w:pPr>
        <w:rPr>
          <w:sz w:val="20"/>
        </w:rPr>
      </w:pPr>
      <w:r>
        <w:rPr>
          <w:sz w:val="20"/>
        </w:rPr>
        <w:separator/>
      </w:r>
    </w:p>
  </w:endnote>
  <w:endnote w:type="continuationSeparator" w:id="0">
    <w:p w14:paraId="71DD0F3F" w14:textId="77777777" w:rsidR="00D23539" w:rsidRDefault="00D23539">
      <w:pPr>
        <w:rPr>
          <w:sz w:val="20"/>
        </w:rPr>
      </w:pPr>
      <w:r>
        <w:rPr>
          <w:sz w:val="20"/>
        </w:rPr>
        <w:continuationSeparator/>
      </w:r>
    </w:p>
  </w:endnote>
  <w:endnote w:type="continuationNotice" w:id="1">
    <w:p w14:paraId="109E8F2E" w14:textId="77777777" w:rsidR="00D23539" w:rsidRDefault="00D23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D2C59" w14:textId="77777777" w:rsidR="00D23539" w:rsidRDefault="00D23539">
      <w:pPr>
        <w:rPr>
          <w:sz w:val="20"/>
        </w:rPr>
      </w:pPr>
      <w:r>
        <w:rPr>
          <w:sz w:val="20"/>
        </w:rPr>
        <w:separator/>
      </w:r>
    </w:p>
  </w:footnote>
  <w:footnote w:type="continuationSeparator" w:id="0">
    <w:p w14:paraId="41D833D3" w14:textId="77777777" w:rsidR="00D23539" w:rsidRDefault="00D23539">
      <w:pPr>
        <w:rPr>
          <w:sz w:val="20"/>
        </w:rPr>
      </w:pPr>
      <w:r>
        <w:rPr>
          <w:sz w:val="20"/>
        </w:rPr>
        <w:continuationSeparator/>
      </w:r>
    </w:p>
  </w:footnote>
  <w:footnote w:type="continuationNotice" w:id="1">
    <w:p w14:paraId="736FA012" w14:textId="77777777" w:rsidR="00D23539" w:rsidRDefault="00D23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86C10"/>
    <w:rsid w:val="004F10FB"/>
    <w:rsid w:val="0053004B"/>
    <w:rsid w:val="00704D49"/>
    <w:rsid w:val="007D4CAA"/>
    <w:rsid w:val="009728BC"/>
    <w:rsid w:val="00A72765"/>
    <w:rsid w:val="00AD13BC"/>
    <w:rsid w:val="00AD3290"/>
    <w:rsid w:val="00BA62C5"/>
    <w:rsid w:val="00D23539"/>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BEC7FE49-C491-4C16-BF53-5F85D4DF79F9}"/>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56254</Words>
  <Characters>32065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Račkauskienė</cp:lastModifiedBy>
  <cp:revision>2</cp:revision>
  <cp:lastPrinted>2017-06-29T23:42:00Z</cp:lastPrinted>
  <dcterms:created xsi:type="dcterms:W3CDTF">2025-04-01T10:41:00Z</dcterms:created>
  <dcterms:modified xsi:type="dcterms:W3CDTF">2025-04-01T10:41:00Z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